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854" w:rsidRDefault="008F3854" w:rsidP="008F3854">
      <w:pPr>
        <w:spacing w:before="100" w:beforeAutospacing="1" w:after="0" w:line="240" w:lineRule="auto"/>
        <w:jc w:val="center"/>
        <w:rPr>
          <w:rFonts w:ascii="Times New Roman" w:hAnsi="Times New Roman" w:cs="Times New Roman"/>
          <w:b/>
          <w:bCs/>
          <w:sz w:val="16"/>
          <w:szCs w:val="16"/>
        </w:rPr>
      </w:pPr>
    </w:p>
    <w:p w:rsidR="008F3854" w:rsidRPr="001C19FD" w:rsidRDefault="008F3854" w:rsidP="008F3854">
      <w:pPr>
        <w:spacing w:before="100" w:beforeAutospacing="1" w:after="0" w:line="240" w:lineRule="auto"/>
        <w:jc w:val="center"/>
        <w:rPr>
          <w:rFonts w:ascii="Times New Roman" w:hAnsi="Times New Roman" w:cs="Times New Roman"/>
          <w:b/>
          <w:bCs/>
          <w:sz w:val="16"/>
          <w:szCs w:val="16"/>
        </w:rPr>
      </w:pPr>
      <w:bookmarkStart w:id="0" w:name="_GoBack"/>
      <w:bookmarkEnd w:id="0"/>
      <w:r w:rsidRPr="001C19FD">
        <w:rPr>
          <w:rFonts w:ascii="Times New Roman" w:hAnsi="Times New Roman" w:cs="Times New Roman"/>
          <w:b/>
          <w:bCs/>
          <w:sz w:val="16"/>
          <w:szCs w:val="16"/>
        </w:rPr>
        <w:t>Eiropas Sociālā fonda projekts</w:t>
      </w:r>
    </w:p>
    <w:p w:rsidR="008F3854" w:rsidRPr="001C19FD" w:rsidRDefault="008F3854" w:rsidP="008F3854">
      <w:pPr>
        <w:spacing w:after="0" w:line="240" w:lineRule="auto"/>
        <w:jc w:val="center"/>
        <w:rPr>
          <w:rFonts w:ascii="Times New Roman" w:hAnsi="Times New Roman" w:cs="Times New Roman"/>
          <w:b/>
          <w:sz w:val="16"/>
          <w:szCs w:val="16"/>
        </w:rPr>
      </w:pPr>
      <w:r w:rsidRPr="001C19FD">
        <w:rPr>
          <w:rFonts w:ascii="Times New Roman" w:hAnsi="Times New Roman" w:cs="Times New Roman"/>
          <w:b/>
          <w:sz w:val="16"/>
          <w:szCs w:val="16"/>
        </w:rPr>
        <w:t>“Inovatīva un praksē balstīta pedagogu izglītības ieguve un</w:t>
      </w:r>
    </w:p>
    <w:p w:rsidR="008F3854" w:rsidRPr="001C19FD" w:rsidRDefault="008F3854" w:rsidP="008F3854">
      <w:pPr>
        <w:spacing w:after="0" w:line="240" w:lineRule="auto"/>
        <w:jc w:val="center"/>
        <w:rPr>
          <w:rFonts w:ascii="Times New Roman" w:hAnsi="Times New Roman" w:cs="Times New Roman"/>
          <w:b/>
          <w:sz w:val="16"/>
          <w:szCs w:val="16"/>
        </w:rPr>
      </w:pPr>
      <w:r w:rsidRPr="001C19FD">
        <w:rPr>
          <w:rFonts w:ascii="Times New Roman" w:hAnsi="Times New Roman" w:cs="Times New Roman"/>
          <w:b/>
          <w:sz w:val="16"/>
          <w:szCs w:val="16"/>
        </w:rPr>
        <w:t>mentoru profesionālā pilnveide”</w:t>
      </w:r>
    </w:p>
    <w:p w:rsidR="008F3854" w:rsidRPr="001C19FD" w:rsidRDefault="008F3854" w:rsidP="008F3854">
      <w:pPr>
        <w:spacing w:after="0" w:line="240" w:lineRule="auto"/>
        <w:jc w:val="center"/>
        <w:rPr>
          <w:rFonts w:ascii="Times New Roman" w:hAnsi="Times New Roman" w:cs="Times New Roman"/>
          <w:b/>
          <w:sz w:val="16"/>
          <w:szCs w:val="16"/>
        </w:rPr>
      </w:pPr>
      <w:r w:rsidRPr="001C19FD">
        <w:rPr>
          <w:rFonts w:ascii="Times New Roman" w:hAnsi="Times New Roman" w:cs="Times New Roman"/>
          <w:sz w:val="16"/>
          <w:szCs w:val="16"/>
        </w:rPr>
        <w:t>Nr.2010/0096/1DP/1.2.1.2.3./09/IPIA/VIAA/001</w:t>
      </w:r>
    </w:p>
    <w:p w:rsidR="008F3854" w:rsidRDefault="008F3854" w:rsidP="004D4456">
      <w:pPr>
        <w:autoSpaceDE w:val="0"/>
        <w:autoSpaceDN w:val="0"/>
        <w:adjustRightInd w:val="0"/>
        <w:spacing w:after="0" w:line="360" w:lineRule="auto"/>
        <w:jc w:val="right"/>
        <w:rPr>
          <w:rFonts w:ascii="Times New Roman" w:eastAsia="TimesNewRoman" w:hAnsi="Times New Roman" w:cs="Times New Roman"/>
          <w:i/>
          <w:sz w:val="24"/>
          <w:szCs w:val="24"/>
          <w:lang w:eastAsia="lv-LV"/>
        </w:rPr>
      </w:pPr>
    </w:p>
    <w:p w:rsidR="008F3854" w:rsidRDefault="008F3854" w:rsidP="004D4456">
      <w:pPr>
        <w:autoSpaceDE w:val="0"/>
        <w:autoSpaceDN w:val="0"/>
        <w:adjustRightInd w:val="0"/>
        <w:spacing w:after="0" w:line="360" w:lineRule="auto"/>
        <w:jc w:val="right"/>
        <w:rPr>
          <w:rFonts w:ascii="Times New Roman" w:eastAsia="TimesNewRoman" w:hAnsi="Times New Roman" w:cs="Times New Roman"/>
          <w:i/>
          <w:sz w:val="24"/>
          <w:szCs w:val="24"/>
          <w:lang w:eastAsia="lv-LV"/>
        </w:rPr>
      </w:pPr>
    </w:p>
    <w:p w:rsidR="004D4456" w:rsidRPr="004D4456" w:rsidRDefault="004D4456" w:rsidP="004D4456">
      <w:pPr>
        <w:autoSpaceDE w:val="0"/>
        <w:autoSpaceDN w:val="0"/>
        <w:adjustRightInd w:val="0"/>
        <w:spacing w:after="0" w:line="360" w:lineRule="auto"/>
        <w:jc w:val="right"/>
        <w:rPr>
          <w:rFonts w:ascii="Times New Roman" w:eastAsia="TimesNewRoman" w:hAnsi="Times New Roman" w:cs="Times New Roman"/>
          <w:i/>
          <w:sz w:val="24"/>
          <w:szCs w:val="24"/>
          <w:lang w:eastAsia="lv-LV"/>
        </w:rPr>
      </w:pPr>
      <w:r w:rsidRPr="004D4456">
        <w:rPr>
          <w:rFonts w:ascii="Times New Roman" w:eastAsia="TimesNewRoman" w:hAnsi="Times New Roman" w:cs="Times New Roman"/>
          <w:i/>
          <w:sz w:val="24"/>
          <w:szCs w:val="24"/>
          <w:lang w:eastAsia="lv-LV"/>
        </w:rPr>
        <w:t>Sagatavoja Linda Ugaine</w:t>
      </w:r>
    </w:p>
    <w:p w:rsidR="00500055" w:rsidRPr="006D488A" w:rsidRDefault="00500055" w:rsidP="00500055">
      <w:pPr>
        <w:spacing w:after="0" w:line="360" w:lineRule="auto"/>
        <w:jc w:val="center"/>
        <w:rPr>
          <w:rFonts w:ascii="Calibri" w:eastAsia="Calibri" w:hAnsi="Calibri" w:cs="Calibri"/>
          <w:b/>
          <w:bCs/>
          <w:kern w:val="1"/>
          <w:sz w:val="24"/>
          <w:szCs w:val="24"/>
          <w:lang w:eastAsia="zh-CN" w:bidi="hi-IN"/>
        </w:rPr>
      </w:pPr>
      <w:r w:rsidRPr="006D488A">
        <w:rPr>
          <w:rFonts w:ascii="Calibri" w:eastAsia="Calibri" w:hAnsi="Calibri" w:cs="Calibri"/>
          <w:b/>
          <w:bCs/>
          <w:kern w:val="1"/>
          <w:sz w:val="24"/>
          <w:szCs w:val="24"/>
          <w:lang w:eastAsia="zh-CN" w:bidi="hi-IN"/>
        </w:rPr>
        <w:t>STARPKULTŪRU IZGLĪTĪBAS VĀRDNĪCA</w:t>
      </w:r>
    </w:p>
    <w:p w:rsidR="00500055" w:rsidRPr="006D488A" w:rsidRDefault="00500055" w:rsidP="00500055">
      <w:pPr>
        <w:spacing w:after="0" w:line="360" w:lineRule="auto"/>
        <w:jc w:val="center"/>
        <w:rPr>
          <w:rFonts w:ascii="Calibri" w:eastAsia="Calibri" w:hAnsi="Calibri" w:cs="Calibri"/>
          <w:sz w:val="24"/>
          <w:szCs w:val="24"/>
        </w:rPr>
      </w:pPr>
    </w:p>
    <w:tbl>
      <w:tblPr>
        <w:tblW w:w="898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6996"/>
      </w:tblGrid>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Aizspriedums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stereotipos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sakņoti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viedokļi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attieksmes,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raksturo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dogmatisms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nelokāmībā.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būt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iemācītas,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kopētas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iemantotas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pārliecības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noteiktām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atsevišķiem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indivīdiem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pārstāvjiem.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Aizspriedumi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visbiežāk</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viedokļi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vērtējumi,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nepareizi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maldinoši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visbiežāk</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tiek</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apgūti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pirms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indivīda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satikšanas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reālajā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dzīvē.</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Akulturācija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savstarpējās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ietekmes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rezultāts;</w:t>
            </w:r>
            <w:r w:rsidRPr="006D488A">
              <w:rPr>
                <w:rFonts w:ascii="Calibri" w:eastAsia="Calibri" w:hAnsi="Calibri" w:cs="Calibri"/>
                <w:kern w:val="1"/>
                <w:sz w:val="24"/>
                <w:szCs w:val="24"/>
                <w:lang w:eastAsia="zh-CN" w:bidi="hi-IN"/>
              </w:rPr>
              <w:t xml:space="preserve"> personas </w:t>
            </w:r>
            <w:r w:rsidRPr="006D488A">
              <w:rPr>
                <w:rFonts w:ascii="Calibri" w:eastAsia="SimSun" w:hAnsi="Calibri" w:cs="Calibri"/>
                <w:kern w:val="1"/>
                <w:sz w:val="24"/>
                <w:szCs w:val="24"/>
                <w:lang w:eastAsia="zh-CN" w:bidi="hi-IN"/>
              </w:rPr>
              <w:t>iekļaušanās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noteiktā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šīs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kultūridentitātes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pieņemšana.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Atšķirību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pieņemšana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uzskats,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verbāla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neverbāla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uzvedība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starp</w:t>
            </w:r>
            <w:r w:rsidRPr="006D488A">
              <w:rPr>
                <w:rFonts w:ascii="Calibri" w:eastAsia="Calibri" w:hAnsi="Calibri" w:cs="Calibri"/>
                <w:kern w:val="1"/>
                <w:sz w:val="24"/>
                <w:szCs w:val="24"/>
                <w:lang w:eastAsia="zh-CN" w:bidi="hi-IN"/>
              </w:rPr>
              <w:t xml:space="preserve"> dažādu kultūru pārstāvjiem </w:t>
            </w:r>
            <w:r w:rsidRPr="006D488A">
              <w:rPr>
                <w:rFonts w:ascii="Calibri" w:eastAsia="SimSun" w:hAnsi="Calibri" w:cs="Calibri"/>
                <w:kern w:val="1"/>
                <w:sz w:val="24"/>
                <w:szCs w:val="24"/>
                <w:lang w:eastAsia="zh-CN" w:bidi="hi-IN"/>
              </w:rPr>
              <w:t>atšķiras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šīs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atšķirības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jāciena.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Cilvēktiesības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katram cilvēkam neatkarīgi no jurisdikcijas, izcelsmes vai jebkādam citām pazīmēm piemītošas tiesības, kas nav atņemamas, ierobežojamas, atdodamas vai pārdodamas.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Diskriminācija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nepamatoti</w:t>
            </w:r>
            <w:r w:rsidRPr="006D488A">
              <w:rPr>
                <w:rFonts w:ascii="Calibri" w:eastAsia="Calibri" w:hAnsi="Calibri" w:cs="Calibri"/>
                <w:kern w:val="1"/>
                <w:sz w:val="24"/>
                <w:szCs w:val="24"/>
                <w:lang w:eastAsia="zh-CN" w:bidi="hi-IN"/>
              </w:rPr>
              <w:t xml:space="preserve"> atšķirīga attieksme - </w:t>
            </w:r>
            <w:r w:rsidRPr="006D488A">
              <w:rPr>
                <w:rFonts w:ascii="Calibri" w:eastAsia="SimSun" w:hAnsi="Calibri" w:cs="Calibri"/>
                <w:kern w:val="1"/>
                <w:sz w:val="24"/>
                <w:szCs w:val="24"/>
                <w:lang w:eastAsia="zh-CN" w:bidi="hi-IN"/>
              </w:rPr>
              <w:t>tiesību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atņemšana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ierobežošana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noteiktām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iedzīvotāju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atkarībā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viņu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rases,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tautības,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kārtas,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dzimuma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utt.;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starptautiskajās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attiecībās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ierobežojumi,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vērsti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pret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kādu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valsti,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organizācijām,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iedzīvotājiem;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vispārējiem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principiem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kārtības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atšķirīga,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pazemojoša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izturēšanās.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Emigrācija - </w:t>
            </w:r>
          </w:p>
        </w:tc>
        <w:tc>
          <w:tcPr>
            <w:tcW w:w="6996" w:type="dxa"/>
            <w:shd w:val="clear" w:color="auto" w:fill="auto"/>
          </w:tcPr>
          <w:p w:rsidR="00500055" w:rsidRPr="006D488A" w:rsidRDefault="00500055" w:rsidP="005B4C2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napToGrid w:val="0"/>
              <w:spacing w:after="0" w:line="360" w:lineRule="auto"/>
              <w:rPr>
                <w:rFonts w:ascii="Calibri" w:eastAsia="Calibri" w:hAnsi="Calibri" w:cs="Calibri"/>
                <w:sz w:val="24"/>
                <w:szCs w:val="24"/>
              </w:rPr>
            </w:pPr>
            <w:r w:rsidRPr="006D488A">
              <w:rPr>
                <w:rFonts w:ascii="Calibri" w:eastAsia="Courier New" w:hAnsi="Calibri" w:cs="Calibri"/>
                <w:sz w:val="24"/>
                <w:szCs w:val="24"/>
              </w:rPr>
              <w:t>brīvprātīga</w:t>
            </w:r>
            <w:r w:rsidRPr="006D488A">
              <w:rPr>
                <w:rFonts w:ascii="Calibri" w:eastAsia="Calibri" w:hAnsi="Calibri" w:cs="Calibri"/>
                <w:sz w:val="24"/>
                <w:szCs w:val="24"/>
              </w:rPr>
              <w:t xml:space="preserve"> (politisku, ekonomisku u.c. iemeslu dēļ/vai piespiesta iedzīvotāju izceļošana uz citu valsti; kādā valstī dzīvojošu emigrantu kopums.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Empātija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spēja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izprast</w:t>
            </w:r>
            <w:r w:rsidRPr="006D488A">
              <w:rPr>
                <w:rFonts w:ascii="Calibri" w:eastAsia="Calibri" w:hAnsi="Calibri" w:cs="Calibri"/>
                <w:kern w:val="1"/>
                <w:sz w:val="24"/>
                <w:szCs w:val="24"/>
                <w:lang w:eastAsia="zh-CN" w:bidi="hi-IN"/>
              </w:rPr>
              <w:t xml:space="preserve"> otra cilvēka </w:t>
            </w:r>
            <w:r w:rsidRPr="006D488A">
              <w:rPr>
                <w:rFonts w:ascii="Calibri" w:eastAsia="SimSun" w:hAnsi="Calibri" w:cs="Calibri"/>
                <w:kern w:val="1"/>
                <w:sz w:val="24"/>
                <w:szCs w:val="24"/>
                <w:lang w:eastAsia="zh-CN" w:bidi="hi-IN"/>
              </w:rPr>
              <w:t>situāciju,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atšķiras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personas</w:t>
            </w:r>
            <w:r w:rsidRPr="006D488A">
              <w:rPr>
                <w:rFonts w:ascii="Calibri" w:eastAsia="Calibri" w:hAnsi="Calibri" w:cs="Calibri"/>
                <w:kern w:val="1"/>
                <w:sz w:val="24"/>
                <w:szCs w:val="24"/>
                <w:lang w:eastAsia="zh-CN" w:bidi="hi-IN"/>
              </w:rPr>
              <w:t xml:space="preserve"> kultūras </w:t>
            </w:r>
            <w:r w:rsidRPr="006D488A">
              <w:rPr>
                <w:rFonts w:ascii="Calibri" w:eastAsia="Calibri" w:hAnsi="Calibri" w:cs="Calibri"/>
                <w:kern w:val="1"/>
                <w:sz w:val="24"/>
                <w:szCs w:val="24"/>
                <w:lang w:eastAsia="zh-CN" w:bidi="hi-IN"/>
              </w:rPr>
              <w:lastRenderedPageBreak/>
              <w:t>pieredzes</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mēģinājums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saprast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otru,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pieņemot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šī</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cilvēka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perspektīvu.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lastRenderedPageBreak/>
              <w:t xml:space="preserve">Etniskā identitāte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indivīda piederība etniskas kultūras grupai.</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Etniskais stereotips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vienkāršots, shematisks, emocionāls un pastāvīgs etniskās grupas tēls.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Etnocentrisms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zinātnieka tendence visu tautu dzīves parādības vērtēt pēc to atbilstības viņa paša etniskās grupas dzīvesveidam un vērtībām.</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Etnocentrismā pasaules uzskata pamatā ir noliegums, kas nozīmē to, ka šis cilvēks noliedz jebkādu atšķirību, ka pastāv citi realitātes uzskati.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Etnorelatī-</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visms</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pieņēmums, ka kultūras var saprast tikai attiecībā vienai pret otru un ka noteiktu uzvedību var saprast tikai kultūras kontekstā.</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Globalizācija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dziļas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sociālkulturālas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izmaiņas,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ietekmējušas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sociālās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realitātes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jomas;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pārmaiņas,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nosaka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tehnoloģiju,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sabiedrisko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attiecību,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komunikācijas,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laika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telpas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uztveri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ekonomiku.</w:t>
            </w:r>
            <w:r w:rsidRPr="006D488A">
              <w:rPr>
                <w:rFonts w:ascii="Calibri" w:eastAsia="Calibri" w:hAnsi="Calibri" w:cs="Calibri"/>
                <w:kern w:val="1"/>
                <w:sz w:val="24"/>
                <w:szCs w:val="24"/>
                <w:lang w:eastAsia="zh-CN" w:bidi="hi-IN"/>
              </w:rPr>
              <w:t xml:space="preserve"> </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Heterostereotipi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priekšstati par citām grupām.</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Identitāte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indivīda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piederība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kādai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sociālkultūras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personiski</w:t>
            </w:r>
            <w:r w:rsidRPr="006D488A">
              <w:rPr>
                <w:rFonts w:ascii="Calibri" w:eastAsia="Calibri" w:hAnsi="Calibri" w:cs="Calibri"/>
                <w:kern w:val="1"/>
                <w:sz w:val="24"/>
                <w:szCs w:val="24"/>
                <w:lang w:eastAsia="zh-CN" w:bidi="hi-IN"/>
              </w:rPr>
              <w:t xml:space="preserve"> veidota un apzināta valodas, kultūras</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re</w:t>
            </w:r>
            <w:r w:rsidRPr="006D488A">
              <w:rPr>
                <w:rFonts w:ascii="Calibri" w:eastAsia="SimSun" w:hAnsi="Calibri" w:cs="Calibri"/>
                <w:kern w:val="1"/>
                <w:sz w:val="24"/>
                <w:szCs w:val="24"/>
                <w:lang w:eastAsia="zh-CN" w:bidi="hi-IN"/>
              </w:rPr>
              <w:t>liģiskās</w:t>
            </w:r>
            <w:r w:rsidRPr="006D488A">
              <w:rPr>
                <w:rFonts w:ascii="Calibri" w:eastAsia="Calibri" w:hAnsi="Calibri" w:cs="Calibri"/>
                <w:kern w:val="1"/>
                <w:sz w:val="24"/>
                <w:szCs w:val="24"/>
                <w:lang w:eastAsia="zh-CN" w:bidi="hi-IN"/>
              </w:rPr>
              <w:t xml:space="preserve"> piederības, uzvedības modeļu, dzīves stila izvēle, atbildot uz jautājumu “ Kas es esmu?”.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Iecietība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brīvība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aizspriedumiem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pret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cilvēkiem,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spēja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saprast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citu</w:t>
            </w:r>
            <w:r w:rsidRPr="006D488A">
              <w:rPr>
                <w:rFonts w:ascii="Calibri" w:eastAsia="Calibri" w:hAnsi="Calibri" w:cs="Calibri"/>
                <w:kern w:val="1"/>
                <w:sz w:val="24"/>
                <w:szCs w:val="24"/>
                <w:lang w:eastAsia="zh-CN" w:bidi="hi-IN"/>
              </w:rPr>
              <w:t xml:space="preserve"> cilvēku </w:t>
            </w:r>
            <w:r w:rsidRPr="006D488A">
              <w:rPr>
                <w:rFonts w:ascii="Calibri" w:eastAsia="SimSun" w:hAnsi="Calibri" w:cs="Calibri"/>
                <w:kern w:val="1"/>
                <w:sz w:val="24"/>
                <w:szCs w:val="24"/>
                <w:lang w:eastAsia="zh-CN" w:bidi="hi-IN"/>
              </w:rPr>
              <w:t>dzīves</w:t>
            </w:r>
            <w:r w:rsidRPr="006D488A">
              <w:rPr>
                <w:rFonts w:ascii="Calibri" w:eastAsia="Times New Roman" w:hAnsi="Calibri" w:cs="Calibri"/>
                <w:kern w:val="1"/>
                <w:sz w:val="24"/>
                <w:szCs w:val="24"/>
                <w:lang w:eastAsia="zh-CN" w:bidi="hi-IN"/>
              </w:rPr>
              <w:t>veidu</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reliģiju,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intereses,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jūtas;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cieņa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pret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pasaules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kultūrām,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pašizteiksmes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veidiem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cilvēka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individualitātes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izpausmes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veidiem,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pieņemšana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izpratne;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īpašība,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kura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pieļauj,</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jūsējā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atšķirīgs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viedoklis.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Imigrācija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ourier New" w:hAnsi="Calibri" w:cs="Calibri"/>
                <w:kern w:val="1"/>
                <w:sz w:val="24"/>
                <w:szCs w:val="24"/>
                <w:lang w:eastAsia="zh-CN" w:bidi="hi-IN"/>
              </w:rPr>
              <w:t>cilvēku</w:t>
            </w:r>
            <w:r w:rsidRPr="006D488A">
              <w:rPr>
                <w:rFonts w:ascii="Calibri" w:eastAsia="Calibri" w:hAnsi="Calibri" w:cs="Calibri"/>
                <w:kern w:val="1"/>
                <w:sz w:val="24"/>
                <w:szCs w:val="24"/>
                <w:lang w:eastAsia="zh-CN" w:bidi="hi-IN"/>
              </w:rPr>
              <w:t xml:space="preserve"> ieceļošana no vienas valsts citā valstī ekonomisku, militāru, politisku, reliģisku vai citu iemeslu dēļ ar mērķi apmesties tajā uz dzīvi. Atšķirībā no tūrista ceļotāja vai dienesta komandējuma, imigrants ir persona, kas vēlas valsī, kurā tas ir ieradies, apmesties uz pastāvīgu </w:t>
            </w:r>
            <w:r w:rsidRPr="006D488A">
              <w:rPr>
                <w:rFonts w:ascii="Calibri" w:eastAsia="Calibri" w:hAnsi="Calibri" w:cs="Calibri"/>
                <w:kern w:val="1"/>
                <w:sz w:val="24"/>
                <w:szCs w:val="24"/>
                <w:lang w:eastAsia="zh-CN" w:bidi="hi-IN"/>
              </w:rPr>
              <w:lastRenderedPageBreak/>
              <w:t>dzīvi.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lastRenderedPageBreak/>
              <w:t>Integrācija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etnopolitikas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stratēģija,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zem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kolektīvas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politiskās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nācijas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identitātes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apvieno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dažādu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piederīgos,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nezaudējot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piederību.</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Integrēta sabiedrība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sabiedrība, kurā iesaistītie indivīdi atbalsta sabiedrībā pieņemto kārtību, pieņem un ievēro tās noteiktās normas, vērtības, uzskatus utt., iesaistās un piedalās sabiedriskajos, ekonomiskajos u.c. procesos, ir lojāli pret attiecīgo sabiedrību.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Ksenofobija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pārspīlētas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bailes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stipra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nepatika,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izjūt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pret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svešiniekiem,</w:t>
            </w:r>
            <w:r w:rsidRPr="006D488A">
              <w:rPr>
                <w:rFonts w:ascii="Calibri" w:eastAsia="Calibri" w:hAnsi="Calibri" w:cs="Calibri"/>
                <w:kern w:val="1"/>
                <w:sz w:val="24"/>
                <w:szCs w:val="24"/>
                <w:lang w:eastAsia="zh-CN" w:bidi="hi-IN"/>
              </w:rPr>
              <w:t xml:space="preserve"> to kultūru vai jebko svešu, savādu vai nepazīstamu. Pats vārds radies no diviem grieku izcelsmes vārdiem: </w:t>
            </w:r>
            <w:r w:rsidRPr="006D488A">
              <w:rPr>
                <w:rFonts w:ascii="Calibri" w:eastAsia="SimSun" w:hAnsi="Calibri" w:cs="Calibri"/>
                <w:i/>
                <w:iCs/>
                <w:kern w:val="1"/>
                <w:sz w:val="24"/>
                <w:szCs w:val="24"/>
                <w:lang w:eastAsia="zh-CN" w:bidi="hi-IN"/>
              </w:rPr>
              <w:t>xenos</w:t>
            </w:r>
            <w:r w:rsidRPr="006D488A">
              <w:rPr>
                <w:rFonts w:ascii="Calibri" w:eastAsia="Calibri" w:hAnsi="Calibri" w:cs="Calibri"/>
                <w:kern w:val="1"/>
                <w:sz w:val="24"/>
                <w:szCs w:val="24"/>
                <w:lang w:eastAsia="zh-CN" w:bidi="hi-IN"/>
              </w:rPr>
              <w:t xml:space="preserve"> – svešs un </w:t>
            </w:r>
            <w:r w:rsidRPr="006D488A">
              <w:rPr>
                <w:rFonts w:ascii="Calibri" w:eastAsia="SimSun" w:hAnsi="Calibri" w:cs="Calibri"/>
                <w:i/>
                <w:iCs/>
                <w:kern w:val="1"/>
                <w:sz w:val="24"/>
                <w:szCs w:val="24"/>
                <w:lang w:eastAsia="zh-CN" w:bidi="hi-IN"/>
              </w:rPr>
              <w:t>phobos</w:t>
            </w:r>
            <w:r w:rsidRPr="006D488A">
              <w:rPr>
                <w:rFonts w:ascii="Calibri" w:eastAsia="Calibri" w:hAnsi="Calibri" w:cs="Calibri"/>
                <w:kern w:val="1"/>
                <w:sz w:val="24"/>
                <w:szCs w:val="24"/>
                <w:lang w:eastAsia="zh-CN" w:bidi="hi-IN"/>
              </w:rPr>
              <w:t xml:space="preserve"> – bailes. Mūsdienu situācijā ksenofobija bieži izpaužas kā sveštautiešu nīšana un bailes no ārzemniekiem, baile no cilvēkiem ar citādu ādas krāsu, reliģisko vai kultūras piederību, bailes no citādā.</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Kultūra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Tas ir veids, kā cilvēki, kuriem ir līdzīgas pozicijas un resursi sociālajā telpā, iedzīvina savu uztveri, vērtējumus un uzvedību kopīgās dzīvesveida formās.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dialogs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divu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vairāku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mijiedarbība,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balstīta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vienlīdzībā,</w:t>
            </w:r>
            <w:r w:rsidRPr="006D488A">
              <w:rPr>
                <w:rFonts w:ascii="Calibri" w:eastAsia="Calibri" w:hAnsi="Calibri" w:cs="Calibri"/>
                <w:kern w:val="1"/>
                <w:sz w:val="24"/>
                <w:szCs w:val="24"/>
                <w:lang w:eastAsia="zh-CN" w:bidi="hi-IN"/>
              </w:rPr>
              <w:t xml:space="preserve"> pašizpausmes tiesībās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savstarpējā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cieņā.</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Kultūrkompe-tence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iespēja veiksmīgi darboties sarežģītā kultūrkontekstā, integrējot un lietojot situācijai atbilstošas prasmes, zināšanas, attieksmes; spēja izprast un pārmantot kultūrvēsturisko pieredzi.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Marģinalizācija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puses,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identitātes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zudums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otras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puses,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nepieņemšana.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Šāda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situācija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rasties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gadījumā,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nav</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iespējams</w:t>
            </w:r>
            <w:r w:rsidRPr="006D488A">
              <w:rPr>
                <w:rFonts w:ascii="Calibri" w:eastAsia="Calibri" w:hAnsi="Calibri" w:cs="Calibri"/>
                <w:kern w:val="1"/>
                <w:sz w:val="24"/>
                <w:szCs w:val="24"/>
                <w:lang w:eastAsia="zh-CN" w:bidi="hi-IN"/>
              </w:rPr>
              <w:t xml:space="preserve"> iz</w:t>
            </w:r>
            <w:r w:rsidRPr="006D488A">
              <w:rPr>
                <w:rFonts w:ascii="Calibri" w:eastAsia="SimSun" w:hAnsi="Calibri" w:cs="Calibri"/>
                <w:kern w:val="1"/>
                <w:sz w:val="24"/>
                <w:szCs w:val="24"/>
                <w:lang w:eastAsia="zh-CN" w:bidi="hi-IN"/>
              </w:rPr>
              <w:t>kopt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diskriminācijas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segregācijas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rezultātā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zudusi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vēlēšanās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iepazīt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Migrācija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pārvietošanās,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pārcelšanās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cilvēku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ieceļošana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valstī</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(ārējā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migrācija),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pārvietošanas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valsts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iekšieni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(iekšējā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lastRenderedPageBreak/>
              <w:t>migrācija).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lastRenderedPageBreak/>
              <w:t>Minoritāte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mazākums;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etniskā</w:t>
            </w:r>
            <w:r w:rsidRPr="006D488A">
              <w:rPr>
                <w:rFonts w:ascii="Calibri" w:eastAsia="Calibri" w:hAnsi="Calibri" w:cs="Calibri"/>
                <w:kern w:val="1"/>
                <w:sz w:val="24"/>
                <w:szCs w:val="24"/>
                <w:lang w:eastAsia="zh-CN" w:bidi="hi-IN"/>
              </w:rPr>
              <w:t xml:space="preserve"> grupa</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pārstāvji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attiecīgās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teritorijas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iedzīvotāju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vidū</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mazākumā;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mazākumtautība;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kādas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mazākumā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esošas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pārstāvju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kopums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(reliģiskā,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seksuālā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u.tml.).</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Starpkultūru</w:t>
            </w:r>
            <w:r w:rsidRPr="006D488A">
              <w:rPr>
                <w:rFonts w:ascii="Calibri" w:eastAsia="Calibri" w:hAnsi="Calibri" w:cs="Calibri"/>
                <w:kern w:val="1"/>
                <w:sz w:val="24"/>
                <w:szCs w:val="24"/>
                <w:lang w:eastAsia="zh-CN" w:bidi="hi-IN"/>
              </w:rPr>
              <w:t xml:space="preserve"> izglītības ietvaros ir svarīgāk runāt par varu, kas ir, bet drīzāk nav, šai grupai un šīs grupas reprezentāciju sabiedrībā un nevis tieši uz skaitlisko vai procentuālo vairākumu.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Multikulturāla</w:t>
            </w:r>
            <w:r w:rsidRPr="006D488A">
              <w:rPr>
                <w:rFonts w:ascii="Calibri" w:eastAsia="Calibri" w:hAnsi="Calibri" w:cs="Calibri"/>
                <w:kern w:val="1"/>
                <w:sz w:val="24"/>
                <w:szCs w:val="24"/>
                <w:lang w:eastAsia="zh-CN" w:bidi="hi-IN"/>
              </w:rPr>
              <w:t xml:space="preserve"> sabiedrība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kern w:val="1"/>
                <w:sz w:val="24"/>
                <w:szCs w:val="24"/>
                <w:lang w:eastAsia="zh-CN" w:bidi="hi-IN"/>
              </w:rPr>
              <w:t>sabiedrība, kurā atšķirīgas kultūras, etniskās, reliģis</w:t>
            </w:r>
            <w:r w:rsidRPr="006D488A">
              <w:rPr>
                <w:rFonts w:ascii="Calibri" w:eastAsia="SimSun" w:hAnsi="Calibri" w:cs="Calibri"/>
                <w:kern w:val="1"/>
                <w:sz w:val="24"/>
                <w:szCs w:val="24"/>
                <w:lang w:eastAsia="zh-CN" w:bidi="hi-IN"/>
              </w:rPr>
              <w:t>kās</w:t>
            </w:r>
            <w:r w:rsidRPr="006D488A">
              <w:rPr>
                <w:rFonts w:ascii="Calibri" w:eastAsia="Calibri" w:hAnsi="Calibri" w:cs="Calibri"/>
                <w:kern w:val="1"/>
                <w:sz w:val="24"/>
                <w:szCs w:val="24"/>
                <w:lang w:eastAsia="zh-CN" w:bidi="hi-IN"/>
              </w:rPr>
              <w:t xml:space="preserve"> un citas grupas dzīvo kopā </w:t>
            </w:r>
            <w:r w:rsidRPr="006D488A">
              <w:rPr>
                <w:rFonts w:ascii="Calibri" w:eastAsia="SimSun" w:hAnsi="Calibri" w:cs="Calibri"/>
                <w:kern w:val="1"/>
                <w:sz w:val="24"/>
                <w:szCs w:val="24"/>
                <w:lang w:eastAsia="zh-CN" w:bidi="hi-IN"/>
              </w:rPr>
              <w:t>vienā</w:t>
            </w:r>
            <w:r w:rsidRPr="006D488A">
              <w:rPr>
                <w:rFonts w:ascii="Calibri" w:eastAsia="Calibri" w:hAnsi="Calibri" w:cs="Calibri"/>
                <w:kern w:val="1"/>
                <w:sz w:val="24"/>
                <w:szCs w:val="24"/>
                <w:lang w:eastAsia="zh-CN" w:bidi="hi-IN"/>
              </w:rPr>
              <w:t xml:space="preserve"> teritorijā; šīs atšķirīgās kultūras, etniskās, reliģiskās un citas grupas ne vienmēr nonāk konstruktīvā un tiešā kontaktā cita ar citu; dažādība var tikt uzskatīta arī par draudiem, un nereti tā izrādās piemērota augsne aizspriedumiem, rasismam, kā arī diskriminācijai.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Calibri" w:hAnsi="Calibri" w:cs="Calibri"/>
                <w:kern w:val="1"/>
                <w:sz w:val="24"/>
                <w:szCs w:val="24"/>
                <w:lang w:eastAsia="zh-CN" w:bidi="hi-IN"/>
              </w:rPr>
              <w:t xml:space="preserve">Multikulturālā izglītība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Izglītība, kas sekmē vairāku kultūru pašvertības apzināšanos, lai paplašinātu redzesloku un veidotu iecietību un izpratni par kopīgo un atšķirīgo dažādu kultūru pasaules uzskatos, vērtībās, pārliecībā, ideālos un attieksmēs.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Calibri" w:hAnsi="Calibri" w:cs="Calibri"/>
                <w:kern w:val="1"/>
                <w:sz w:val="24"/>
                <w:szCs w:val="24"/>
                <w:lang w:eastAsia="zh-CN" w:bidi="hi-IN"/>
              </w:rPr>
              <w:t xml:space="preserve">Neiecietība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domāšana,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uzvedība,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individuālā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kolektīvā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attieksme,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pauž</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aizspriedumus,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nepamatoti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negatīvu,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agresīvu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represīvu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attieksmi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pret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cilvēkiem,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neiekļaujas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vispārpieņemtajās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normās.</w:t>
            </w:r>
          </w:p>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vienas puses, neiecietība balstās uz aizspriedumiem pret dažādām sociālajām un etniskajām grupām un šo grupu atsevišķiem pārstāvjiem, bet no otras puses, vairo šos stereotipus sabiedrībā un sniedz tiem labvēlīgu augsni.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Pamatbrīvības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Eiropas Cilvēktiesību un pamatbrīvību aizsardzības konvencijā noteiktās brīvībās, ar kurām jābūt apveltītiem visiem cilvēkiem. Tādas ir, piemēram, domu, pārliecības, ticības un vārda brīvība, izteiksmes, pulcēšanās un biedrošanās brīvība.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Rasisms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pārliecība,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tādi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faktori,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rase,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ādas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krāsa,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valoda,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reliģija,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valstiskā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etniskā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piederība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būt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pamatu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indivīda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indivīdu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lastRenderedPageBreak/>
              <w:t>izslēgšanai</w:t>
            </w:r>
            <w:r w:rsidRPr="006D488A">
              <w:rPr>
                <w:rFonts w:ascii="Calibri" w:eastAsia="Calibri" w:hAnsi="Calibri" w:cs="Calibri"/>
                <w:kern w:val="1"/>
                <w:sz w:val="24"/>
                <w:szCs w:val="24"/>
                <w:lang w:eastAsia="zh-CN" w:bidi="hi-IN"/>
              </w:rPr>
              <w:t xml:space="preserve"> vai vērtības mazināšanai</w:t>
            </w:r>
            <w:r w:rsidRPr="006D488A">
              <w:rPr>
                <w:rFonts w:ascii="Calibri" w:eastAsia="SimSun" w:hAnsi="Calibri" w:cs="Calibri"/>
                <w:kern w:val="1"/>
                <w:sz w:val="24"/>
                <w:szCs w:val="24"/>
                <w:lang w:eastAsia="zh-CN" w:bidi="hi-IN"/>
              </w:rPr>
              <w:t>.</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lastRenderedPageBreak/>
              <w:t xml:space="preserve">Rasu diskriminācija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Jebkura dalīšana, izslēgšana, ierobežošana vai priekšrocību piešķiršana uz rases, ādas krāsas, izcelsmes, nacionālās vai etniskās piederības pamata, kuras mērķis vai sekas ir iznīcināt vai mazināt cilvēktiesību un pamatbrīvību atzīšanu, baudīšanu vai īstenošanu uz vienlīdzības pamatiem politiskajā, ekonomiskajā, sociālajā, kultūras vai jebkurā cita sabiedrības dzīves jomā.</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Starpkultūru izglītība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sistematizētu individuālo zināšanu un prasmju apguves un attieksmju veidošanas process, kas ir saistīts ar dažādu kultūru mijiedarbību.</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Starpkultūru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kompetence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gatavība</w:t>
            </w:r>
            <w:r w:rsidRPr="006D488A">
              <w:rPr>
                <w:rFonts w:ascii="Calibri" w:eastAsia="Calibri" w:hAnsi="Calibri" w:cs="Calibri"/>
                <w:kern w:val="1"/>
                <w:sz w:val="24"/>
                <w:szCs w:val="24"/>
                <w:lang w:eastAsia="zh-CN" w:bidi="hi-IN"/>
              </w:rPr>
              <w:t xml:space="preserve"> efektīvi funkcionēt </w:t>
            </w:r>
            <w:r w:rsidRPr="006D488A">
              <w:rPr>
                <w:rFonts w:ascii="Calibri" w:eastAsia="SimSun" w:hAnsi="Calibri" w:cs="Calibri"/>
                <w:kern w:val="1"/>
                <w:sz w:val="24"/>
                <w:szCs w:val="24"/>
                <w:lang w:eastAsia="zh-CN" w:bidi="hi-IN"/>
              </w:rPr>
              <w:t>dažādu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mijiedarbībā,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integrējot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lietojot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situācijai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atbilstošas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prasmes,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zināšanas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attieksmes.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Starpkultūru komunikācija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dažādu kultūru individu un grupu saziņas un savstarpējo attiecību formu kopums.</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Starpkultūru sabiedrība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sabiedrība, kurā atšķirīgas kultūras, etniskās, reliģiskās un citas savstarpēji komunicējās un atzīst savas un citu grupu vērtības un dzīvesveidu; sabiedrība, kurā pastāv iecietība un dažādība tiek uzskatīta par pozitīvu vērtību sociālai, politiskai un ekonomiskai izaugsmei.</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 xml:space="preserve">Starpkultūru saskarsme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t>cilvēku grupu sociālā mijiedarbība kopīgu jautājumu risināšanā.</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Stereotipi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vispārinājumi,</w:t>
            </w:r>
            <w:r w:rsidRPr="006D488A">
              <w:rPr>
                <w:rFonts w:ascii="Calibri" w:eastAsia="Calibri" w:hAnsi="Calibri" w:cs="Calibri"/>
                <w:kern w:val="1"/>
                <w:sz w:val="24"/>
                <w:szCs w:val="24"/>
                <w:lang w:eastAsia="zh-CN" w:bidi="hi-IN"/>
              </w:rPr>
              <w:t xml:space="preserve"> kas vērsti pret vienas konkrētas grupas pārstāvjiem, </w:t>
            </w:r>
            <w:r w:rsidRPr="006D488A">
              <w:rPr>
                <w:rFonts w:ascii="Calibri" w:eastAsia="SimSun" w:hAnsi="Calibri" w:cs="Calibri"/>
                <w:kern w:val="1"/>
                <w:sz w:val="24"/>
                <w:szCs w:val="24"/>
                <w:lang w:eastAsia="zh-CN" w:bidi="hi-IN"/>
              </w:rPr>
              <w:t>balstoties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piederību</w:t>
            </w:r>
            <w:r w:rsidRPr="006D488A">
              <w:rPr>
                <w:rFonts w:ascii="Calibri" w:eastAsia="Calibri" w:hAnsi="Calibri" w:cs="Calibri"/>
                <w:kern w:val="1"/>
                <w:sz w:val="24"/>
                <w:szCs w:val="24"/>
                <w:lang w:eastAsia="zh-CN" w:bidi="hi-IN"/>
              </w:rPr>
              <w:t xml:space="preserve"> - identitāti</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Ticība,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kādas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noteiktas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locekļiem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piemīt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vienādas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īpašības.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Katrs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loceklis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tiek</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uztverts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identisks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citiem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šīs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locekļiem</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visa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grupa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tiek</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uztverta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vienveidīga.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Tolerance</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SimSun" w:hAnsi="Calibri" w:cs="Calibri"/>
                <w:kern w:val="1"/>
                <w:sz w:val="24"/>
                <w:szCs w:val="24"/>
                <w:lang w:eastAsia="zh-CN" w:bidi="hi-IN"/>
              </w:rPr>
              <w:t>individuāla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un</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kolektīva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prakse</w:t>
            </w:r>
            <w:r w:rsidRPr="006D488A">
              <w:rPr>
                <w:rFonts w:ascii="Calibri" w:eastAsia="Times New Roman" w:hAnsi="Calibri" w:cs="Calibri"/>
                <w:kern w:val="1"/>
                <w:sz w:val="24"/>
                <w:szCs w:val="24"/>
                <w:lang w:eastAsia="zh-CN" w:bidi="hi-IN"/>
              </w:rPr>
              <w:t>,</w:t>
            </w:r>
            <w:r w:rsidRPr="006D488A">
              <w:rPr>
                <w:rFonts w:ascii="Calibri" w:eastAsia="Calibri" w:hAnsi="Calibri" w:cs="Calibri"/>
                <w:kern w:val="1"/>
                <w:sz w:val="24"/>
                <w:szCs w:val="24"/>
                <w:lang w:eastAsia="zh-CN" w:bidi="hi-IN"/>
              </w:rPr>
              <w:t xml:space="preserve"> kura pamatojas pārliecībā:  </w:t>
            </w:r>
            <w:r w:rsidRPr="006D488A">
              <w:rPr>
                <w:rFonts w:ascii="Calibri" w:eastAsia="SimSun" w:hAnsi="Calibri" w:cs="Calibri"/>
                <w:kern w:val="1"/>
                <w:sz w:val="24"/>
                <w:szCs w:val="24"/>
                <w:lang w:eastAsia="zh-CN" w:bidi="hi-IN"/>
              </w:rPr>
              <w:t>nenosodīt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tos,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pārliecība,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uzvedība,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vai</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rīcība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atšķiras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personas</w:t>
            </w:r>
            <w:r w:rsidRPr="006D488A">
              <w:rPr>
                <w:rFonts w:ascii="Calibri" w:eastAsia="Calibri" w:hAnsi="Calibri" w:cs="Calibri"/>
                <w:kern w:val="1"/>
                <w:sz w:val="24"/>
                <w:szCs w:val="24"/>
                <w:lang w:eastAsia="zh-CN" w:bidi="hi-IN"/>
              </w:rPr>
              <w:t xml:space="preserve"> vai sabiedriskā </w:t>
            </w:r>
            <w:r w:rsidRPr="006D488A">
              <w:rPr>
                <w:rFonts w:ascii="Calibri" w:eastAsia="SimSun" w:hAnsi="Calibri" w:cs="Calibri"/>
                <w:kern w:val="1"/>
                <w:sz w:val="24"/>
                <w:szCs w:val="24"/>
                <w:lang w:eastAsia="zh-CN" w:bidi="hi-IN"/>
              </w:rPr>
              <w:t>priekšstata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par</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vēlamo</w:t>
            </w:r>
            <w:r w:rsidRPr="006D488A">
              <w:rPr>
                <w:rFonts w:ascii="Calibri" w:eastAsia="Calibri" w:hAnsi="Calibri" w:cs="Calibri"/>
                <w:kern w:val="1"/>
                <w:sz w:val="24"/>
                <w:szCs w:val="24"/>
                <w:lang w:eastAsia="zh-CN" w:bidi="hi-IN"/>
              </w:rPr>
              <w:t xml:space="preserve"> (latīniski </w:t>
            </w:r>
            <w:r w:rsidRPr="006D488A">
              <w:rPr>
                <w:rFonts w:ascii="Calibri" w:eastAsia="SimSun" w:hAnsi="Calibri" w:cs="Calibri"/>
                <w:i/>
                <w:iCs/>
                <w:kern w:val="1"/>
                <w:sz w:val="24"/>
                <w:szCs w:val="24"/>
                <w:lang w:eastAsia="zh-CN" w:bidi="hi-IN"/>
              </w:rPr>
              <w:t>tolerantia</w:t>
            </w:r>
            <w:r w:rsidRPr="006D488A">
              <w:rPr>
                <w:rFonts w:ascii="Calibri" w:eastAsia="Calibri" w:hAnsi="Calibri" w:cs="Calibri"/>
                <w:kern w:val="1"/>
                <w:sz w:val="24"/>
                <w:szCs w:val="24"/>
                <w:lang w:eastAsia="zh-CN" w:bidi="hi-IN"/>
              </w:rPr>
              <w:t xml:space="preserve">  - iecietība).</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rPr>
                <w:rFonts w:ascii="Calibri" w:eastAsia="Calibri" w:hAnsi="Calibri" w:cs="Calibri"/>
                <w:sz w:val="24"/>
                <w:szCs w:val="24"/>
              </w:rPr>
            </w:pPr>
            <w:r w:rsidRPr="006D488A">
              <w:rPr>
                <w:rFonts w:ascii="Calibri" w:eastAsia="Calibri" w:hAnsi="Calibri" w:cs="Calibri"/>
                <w:sz w:val="24"/>
                <w:szCs w:val="24"/>
              </w:rPr>
              <w:t xml:space="preserve">Eiropas trešo </w:t>
            </w:r>
            <w:r w:rsidRPr="006D488A">
              <w:rPr>
                <w:rFonts w:ascii="Calibri" w:eastAsia="Calibri" w:hAnsi="Calibri" w:cs="Calibri"/>
                <w:sz w:val="24"/>
                <w:szCs w:val="24"/>
              </w:rPr>
              <w:lastRenderedPageBreak/>
              <w:t xml:space="preserve">valstu valstspiedrīgie -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lastRenderedPageBreak/>
              <w:t xml:space="preserve">personas, kuras nav nevienas Eiropas Savienības valsts valstspiederīgie </w:t>
            </w:r>
            <w:r w:rsidRPr="006D488A">
              <w:rPr>
                <w:rFonts w:ascii="Calibri" w:eastAsia="Calibri" w:hAnsi="Calibri" w:cs="Calibri"/>
                <w:sz w:val="24"/>
                <w:szCs w:val="24"/>
              </w:rPr>
              <w:lastRenderedPageBreak/>
              <w:t>vai kuras Latvijā ierodas no valsts, kura nav Eiropas Savienības (ES) dalībvalsts vai Eiropas Ekonomikas zonas (EEZ) valsts un Īslande, Lihtenšteina, Norvēģija vai Šveice.</w:t>
            </w:r>
          </w:p>
        </w:tc>
      </w:tr>
      <w:tr w:rsidR="00500055" w:rsidRPr="006D488A" w:rsidTr="004D4456">
        <w:trPr>
          <w:trHeight w:val="156"/>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sz w:val="24"/>
                <w:szCs w:val="24"/>
              </w:rPr>
            </w:pPr>
            <w:r w:rsidRPr="006D488A">
              <w:rPr>
                <w:rFonts w:ascii="Calibri" w:eastAsia="Calibri" w:hAnsi="Calibri" w:cs="Calibri"/>
                <w:sz w:val="24"/>
                <w:szCs w:val="24"/>
              </w:rPr>
              <w:lastRenderedPageBreak/>
              <w:t xml:space="preserve">Vērtīborientācija - </w:t>
            </w:r>
          </w:p>
        </w:tc>
        <w:tc>
          <w:tcPr>
            <w:tcW w:w="6996" w:type="dxa"/>
            <w:shd w:val="clear" w:color="auto" w:fill="auto"/>
          </w:tcPr>
          <w:p w:rsidR="00500055" w:rsidRPr="006D488A" w:rsidRDefault="00500055" w:rsidP="005B4C2C">
            <w:pPr>
              <w:tabs>
                <w:tab w:val="left" w:pos="-677"/>
                <w:tab w:val="left" w:pos="0"/>
                <w:tab w:val="left" w:pos="30"/>
                <w:tab w:val="left" w:pos="737"/>
                <w:tab w:val="left" w:pos="1445"/>
                <w:tab w:val="left" w:pos="2153"/>
                <w:tab w:val="left" w:pos="2860"/>
                <w:tab w:val="left" w:pos="3568"/>
                <w:tab w:val="left" w:pos="4275"/>
                <w:tab w:val="left" w:pos="4983"/>
                <w:tab w:val="left" w:pos="5690"/>
                <w:tab w:val="left" w:pos="6398"/>
                <w:tab w:val="left" w:pos="7105"/>
                <w:tab w:val="left" w:pos="7813"/>
                <w:tab w:val="left" w:pos="8520"/>
                <w:tab w:val="left" w:pos="9228"/>
                <w:tab w:val="left" w:pos="9935"/>
                <w:tab w:val="left" w:pos="10643"/>
                <w:tab w:val="left" w:pos="11350"/>
                <w:tab w:val="left" w:pos="12058"/>
                <w:tab w:val="left" w:pos="12765"/>
                <w:tab w:val="left" w:pos="13473"/>
              </w:tabs>
              <w:autoSpaceDE w:val="0"/>
              <w:snapToGrid w:val="0"/>
              <w:spacing w:after="0" w:line="360" w:lineRule="auto"/>
              <w:ind w:left="-40" w:right="5"/>
              <w:jc w:val="both"/>
              <w:rPr>
                <w:rFonts w:ascii="Calibri" w:eastAsia="Calibri" w:hAnsi="Calibri" w:cs="Calibri"/>
                <w:sz w:val="24"/>
                <w:szCs w:val="24"/>
              </w:rPr>
            </w:pPr>
            <w:r w:rsidRPr="006D488A">
              <w:rPr>
                <w:rFonts w:ascii="Calibri" w:eastAsia="Times New Roman" w:hAnsi="Calibri" w:cs="Calibri"/>
                <w:sz w:val="24"/>
                <w:szCs w:val="24"/>
              </w:rPr>
              <w:t>cilvēka</w:t>
            </w:r>
            <w:r w:rsidRPr="006D488A">
              <w:rPr>
                <w:rFonts w:ascii="Calibri" w:eastAsia="Calibri" w:hAnsi="Calibri" w:cs="Calibri"/>
                <w:sz w:val="24"/>
                <w:szCs w:val="24"/>
              </w:rPr>
              <w:t xml:space="preserve"> paša izmantotā pārliecību, nostādņu, prioritāšu sistēma, kuras pamatā ir viņa izvēles attieksme pret vērtībām un kuras izpaužas viņa nostājā un rīcībā.</w:t>
            </w:r>
          </w:p>
        </w:tc>
      </w:tr>
      <w:tr w:rsidR="00500055" w:rsidRPr="006D488A" w:rsidTr="004D4456">
        <w:trPr>
          <w:trHeight w:val="538"/>
        </w:trPr>
        <w:tc>
          <w:tcPr>
            <w:tcW w:w="1985"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Calibri" w:hAnsi="Calibri" w:cs="Calibri"/>
                <w:kern w:val="1"/>
                <w:sz w:val="24"/>
                <w:szCs w:val="24"/>
                <w:lang w:eastAsia="zh-CN" w:bidi="hi-IN"/>
              </w:rPr>
            </w:pPr>
            <w:r w:rsidRPr="006D488A">
              <w:rPr>
                <w:rFonts w:ascii="Calibri" w:eastAsia="SimSun" w:hAnsi="Calibri" w:cs="Calibri"/>
                <w:kern w:val="1"/>
                <w:sz w:val="24"/>
                <w:szCs w:val="24"/>
                <w:lang w:eastAsia="zh-CN" w:bidi="hi-IN"/>
              </w:rPr>
              <w:t>Virzienmaiņa</w:t>
            </w:r>
            <w:r w:rsidRPr="006D488A">
              <w:rPr>
                <w:rFonts w:ascii="Calibri" w:eastAsia="Calibri" w:hAnsi="Calibri" w:cs="Calibri"/>
                <w:kern w:val="1"/>
                <w:sz w:val="24"/>
                <w:szCs w:val="24"/>
                <w:lang w:eastAsia="zh-CN" w:bidi="hi-IN"/>
              </w:rPr>
              <w:t xml:space="preserve"> </w:t>
            </w:r>
          </w:p>
        </w:tc>
        <w:tc>
          <w:tcPr>
            <w:tcW w:w="6996" w:type="dxa"/>
            <w:shd w:val="clear" w:color="auto" w:fill="auto"/>
          </w:tcPr>
          <w:p w:rsidR="00500055" w:rsidRPr="006D488A" w:rsidRDefault="00500055" w:rsidP="005B4C2C">
            <w:pPr>
              <w:widowControl w:val="0"/>
              <w:suppressLineNumbers/>
              <w:suppressAutoHyphens/>
              <w:snapToGrid w:val="0"/>
              <w:spacing w:after="0" w:line="360" w:lineRule="auto"/>
              <w:jc w:val="both"/>
              <w:rPr>
                <w:rFonts w:ascii="Calibri" w:eastAsia="SimSun" w:hAnsi="Calibri" w:cs="Calibri"/>
                <w:kern w:val="1"/>
                <w:sz w:val="24"/>
                <w:szCs w:val="24"/>
                <w:lang w:eastAsia="zh-CN" w:bidi="hi-IN"/>
              </w:rPr>
            </w:pPr>
            <w:r w:rsidRPr="006D488A">
              <w:rPr>
                <w:rFonts w:ascii="Calibri" w:eastAsia="SimSun" w:hAnsi="Calibri" w:cs="Calibri"/>
                <w:kern w:val="1"/>
                <w:sz w:val="24"/>
                <w:szCs w:val="24"/>
                <w:lang w:eastAsia="zh-CN" w:bidi="hi-IN"/>
              </w:rPr>
              <w:t>akulturācijas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forma,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kad</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indivīds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vērtē</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otru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kā</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pārāku,</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nomelnojot</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savas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paša</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kultūras</w:t>
            </w:r>
            <w:r w:rsidRPr="006D488A">
              <w:rPr>
                <w:rFonts w:ascii="Calibri" w:eastAsia="Calibri" w:hAnsi="Calibri" w:cs="Calibri"/>
                <w:kern w:val="1"/>
                <w:sz w:val="24"/>
                <w:szCs w:val="24"/>
                <w:lang w:eastAsia="zh-CN" w:bidi="hi-IN"/>
              </w:rPr>
              <w:t xml:space="preserve"> </w:t>
            </w:r>
            <w:r w:rsidRPr="006D488A">
              <w:rPr>
                <w:rFonts w:ascii="Calibri" w:eastAsia="SimSun" w:hAnsi="Calibri" w:cs="Calibri"/>
                <w:kern w:val="1"/>
                <w:sz w:val="24"/>
                <w:szCs w:val="24"/>
                <w:lang w:eastAsia="zh-CN" w:bidi="hi-IN"/>
              </w:rPr>
              <w:t>mantojumu.</w:t>
            </w:r>
          </w:p>
        </w:tc>
      </w:tr>
    </w:tbl>
    <w:p w:rsidR="00500055" w:rsidRPr="006D488A" w:rsidRDefault="00500055" w:rsidP="00500055">
      <w:pPr>
        <w:widowControl w:val="0"/>
        <w:suppressAutoHyphens/>
        <w:spacing w:after="0" w:line="360" w:lineRule="auto"/>
        <w:jc w:val="both"/>
        <w:rPr>
          <w:rFonts w:ascii="Calibri" w:eastAsia="SimSun" w:hAnsi="Calibri" w:cs="Calibri"/>
          <w:b/>
          <w:kern w:val="1"/>
          <w:sz w:val="20"/>
          <w:szCs w:val="20"/>
          <w:lang w:eastAsia="zh-CN" w:bidi="hi-IN"/>
        </w:rPr>
      </w:pPr>
      <w:r w:rsidRPr="006D488A">
        <w:rPr>
          <w:rFonts w:ascii="Calibri" w:eastAsia="SimSun" w:hAnsi="Calibri" w:cs="Calibri"/>
          <w:b/>
          <w:kern w:val="1"/>
          <w:sz w:val="20"/>
          <w:szCs w:val="20"/>
          <w:lang w:eastAsia="zh-CN" w:bidi="hi-IN"/>
        </w:rPr>
        <w:t>Sadaļā izmantotie materiāli</w:t>
      </w:r>
    </w:p>
    <w:p w:rsidR="00500055" w:rsidRPr="006D488A" w:rsidRDefault="00500055" w:rsidP="00500055">
      <w:pPr>
        <w:widowControl w:val="0"/>
        <w:numPr>
          <w:ilvl w:val="0"/>
          <w:numId w:val="1"/>
        </w:numPr>
        <w:suppressAutoHyphens/>
        <w:spacing w:after="0" w:line="360" w:lineRule="auto"/>
        <w:jc w:val="both"/>
        <w:rPr>
          <w:rFonts w:ascii="Calibri" w:eastAsia="SimSun" w:hAnsi="Calibri" w:cs="Calibri"/>
          <w:kern w:val="1"/>
          <w:sz w:val="20"/>
          <w:szCs w:val="20"/>
          <w:lang w:eastAsia="zh-CN" w:bidi="hi-IN"/>
        </w:rPr>
      </w:pPr>
      <w:r w:rsidRPr="006D488A">
        <w:rPr>
          <w:rFonts w:ascii="Calibri" w:eastAsia="SimSun" w:hAnsi="Calibri" w:cs="Calibri"/>
          <w:kern w:val="1"/>
          <w:sz w:val="20"/>
          <w:szCs w:val="20"/>
          <w:lang w:eastAsia="zh-CN" w:bidi="hi-IN"/>
        </w:rPr>
        <w:t>Ceļvedis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starpkultūru</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izglītībā</w:t>
      </w:r>
      <w:r w:rsidRPr="006D488A">
        <w:rPr>
          <w:rFonts w:ascii="Calibri" w:eastAsia="Calibri" w:hAnsi="Calibri" w:cs="Calibri"/>
          <w:kern w:val="1"/>
          <w:sz w:val="20"/>
          <w:szCs w:val="20"/>
          <w:lang w:eastAsia="zh-CN" w:bidi="hi-IN"/>
        </w:rPr>
        <w:t xml:space="preserve"> – </w:t>
      </w:r>
      <w:r w:rsidRPr="006D488A">
        <w:rPr>
          <w:rFonts w:ascii="Calibri" w:eastAsia="SimSun" w:hAnsi="Calibri" w:cs="Calibri"/>
          <w:kern w:val="1"/>
          <w:sz w:val="20"/>
          <w:szCs w:val="20"/>
          <w:lang w:eastAsia="zh-CN" w:bidi="hi-IN"/>
        </w:rPr>
        <w:t>Rīga: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Īpašu</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uzdevumu</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ministra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sabiedrības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integrācijas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lietās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sekretariāts,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2004.</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kern w:val="1"/>
          <w:sz w:val="20"/>
          <w:szCs w:val="20"/>
          <w:lang w:eastAsia="zh-CN" w:bidi="hi-IN"/>
        </w:rPr>
      </w:pPr>
      <w:r w:rsidRPr="006D488A">
        <w:rPr>
          <w:rFonts w:ascii="Calibri" w:eastAsia="Times New Roman" w:hAnsi="Calibri" w:cs="Calibri"/>
          <w:kern w:val="1"/>
          <w:sz w:val="20"/>
          <w:szCs w:val="20"/>
          <w:lang w:eastAsia="zh-CN" w:bidi="hi-IN"/>
        </w:rPr>
        <w:t>Pētījumos</w:t>
      </w:r>
      <w:r w:rsidRPr="006D488A">
        <w:rPr>
          <w:rFonts w:ascii="Calibri" w:eastAsia="Calibri" w:hAnsi="Calibri" w:cs="Calibri"/>
          <w:kern w:val="1"/>
          <w:sz w:val="20"/>
          <w:szCs w:val="20"/>
          <w:lang w:eastAsia="zh-CN" w:bidi="hi-IN"/>
        </w:rPr>
        <w:t xml:space="preserve"> balstītas stratēgijas tolerances veicināšanai – Rīga: biedrība Dialogi.lv, 2006.</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kern w:val="1"/>
          <w:sz w:val="20"/>
          <w:szCs w:val="20"/>
          <w:lang w:eastAsia="zh-CN" w:bidi="hi-IN"/>
        </w:rPr>
      </w:pPr>
      <w:r w:rsidRPr="006D488A">
        <w:rPr>
          <w:rFonts w:ascii="Calibri" w:eastAsia="SimSun" w:hAnsi="Calibri" w:cs="Calibri"/>
          <w:kern w:val="1"/>
          <w:sz w:val="20"/>
          <w:szCs w:val="20"/>
          <w:lang w:eastAsia="zh-CN" w:bidi="hi-IN"/>
        </w:rPr>
        <w:t>Rokasgrāmata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darbam</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ar</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trešo</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valstu</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valstspiederīgajiem</w:t>
      </w:r>
      <w:r w:rsidRPr="006D488A">
        <w:rPr>
          <w:rFonts w:ascii="Calibri" w:eastAsia="Calibri" w:hAnsi="Calibri" w:cs="Calibri"/>
          <w:kern w:val="1"/>
          <w:sz w:val="20"/>
          <w:szCs w:val="20"/>
          <w:lang w:eastAsia="zh-CN" w:bidi="hi-IN"/>
        </w:rPr>
        <w:t xml:space="preserve"> – </w:t>
      </w:r>
      <w:r w:rsidRPr="006D488A">
        <w:rPr>
          <w:rFonts w:ascii="Calibri" w:eastAsia="SimSun" w:hAnsi="Calibri" w:cs="Calibri"/>
          <w:kern w:val="1"/>
          <w:sz w:val="20"/>
          <w:szCs w:val="20"/>
          <w:lang w:eastAsia="zh-CN" w:bidi="hi-IN"/>
        </w:rPr>
        <w:t>Rīga: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Vadības</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un</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sociālā</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darba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augstskola</w:t>
      </w:r>
      <w:r w:rsidRPr="006D488A">
        <w:rPr>
          <w:rFonts w:ascii="Calibri" w:eastAsia="Calibri" w:hAnsi="Calibri" w:cs="Calibri"/>
          <w:kern w:val="1"/>
          <w:sz w:val="20"/>
          <w:szCs w:val="20"/>
          <w:lang w:eastAsia="zh-CN" w:bidi="hi-IN"/>
        </w:rPr>
        <w:t xml:space="preserve"> “ </w:t>
      </w:r>
      <w:r w:rsidRPr="006D488A">
        <w:rPr>
          <w:rFonts w:ascii="Calibri" w:eastAsia="SimSun" w:hAnsi="Calibri" w:cs="Calibri"/>
          <w:kern w:val="1"/>
          <w:sz w:val="20"/>
          <w:szCs w:val="20"/>
          <w:lang w:eastAsia="zh-CN" w:bidi="hi-IN"/>
        </w:rPr>
        <w:t>Attīstība</w:t>
      </w:r>
      <w:r w:rsidRPr="006D488A">
        <w:rPr>
          <w:rFonts w:ascii="Calibri" w:eastAsia="Calibri" w:hAnsi="Calibri" w:cs="Calibri"/>
          <w:kern w:val="1"/>
          <w:sz w:val="20"/>
          <w:szCs w:val="20"/>
          <w:lang w:eastAsia="zh-CN" w:bidi="hi-IN"/>
        </w:rPr>
        <w:t>”</w:t>
      </w:r>
      <w:r w:rsidRPr="006D488A">
        <w:rPr>
          <w:rFonts w:ascii="Calibri" w:eastAsia="SimSun" w:hAnsi="Calibri" w:cs="Calibri"/>
          <w:kern w:val="1"/>
          <w:sz w:val="20"/>
          <w:szCs w:val="20"/>
          <w:lang w:eastAsia="zh-CN" w:bidi="hi-IN"/>
        </w:rPr>
        <w:t>,</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2011.</w:t>
      </w:r>
      <w:r w:rsidRPr="006D488A">
        <w:rPr>
          <w:rFonts w:ascii="Calibri" w:eastAsia="Calibri" w:hAnsi="Calibri" w:cs="Calibri"/>
          <w:kern w:val="1"/>
          <w:sz w:val="20"/>
          <w:szCs w:val="20"/>
          <w:lang w:eastAsia="zh-CN" w:bidi="hi-IN"/>
        </w:rPr>
        <w:t xml:space="preserve"> </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kern w:val="1"/>
          <w:sz w:val="20"/>
          <w:szCs w:val="20"/>
          <w:lang w:eastAsia="zh-CN" w:bidi="hi-IN"/>
        </w:rPr>
      </w:pPr>
      <w:r w:rsidRPr="006D488A">
        <w:rPr>
          <w:rFonts w:ascii="Calibri" w:eastAsia="Times New Roman" w:hAnsi="Calibri" w:cs="Calibri"/>
          <w:kern w:val="1"/>
          <w:sz w:val="20"/>
          <w:szCs w:val="20"/>
          <w:lang w:eastAsia="zh-CN" w:bidi="hi-IN"/>
        </w:rPr>
        <w:t>7</w:t>
      </w:r>
      <w:r w:rsidRPr="006D488A">
        <w:rPr>
          <w:rFonts w:ascii="Calibri" w:eastAsia="Calibri" w:hAnsi="Calibri" w:cs="Calibri"/>
          <w:kern w:val="1"/>
          <w:sz w:val="20"/>
          <w:szCs w:val="20"/>
          <w:lang w:eastAsia="zh-CN" w:bidi="hi-IN"/>
        </w:rPr>
        <w:t xml:space="preserve"> demokrātijas miti Latvija – Rīga: Friedrich-Ebert-Stiftung e.V. un biedrība “Pilsonis ar ietekmi”, 2011.</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kern w:val="1"/>
          <w:sz w:val="20"/>
          <w:szCs w:val="20"/>
          <w:lang w:eastAsia="zh-CN" w:bidi="hi-IN"/>
        </w:rPr>
      </w:pPr>
      <w:r w:rsidRPr="006D488A">
        <w:rPr>
          <w:rFonts w:ascii="Calibri" w:eastAsia="SimSun" w:hAnsi="Calibri" w:cs="Calibri"/>
          <w:kern w:val="1"/>
          <w:sz w:val="20"/>
          <w:szCs w:val="20"/>
          <w:lang w:eastAsia="zh-CN" w:bidi="hi-IN"/>
        </w:rPr>
        <w:t>Skolotājs</w:t>
      </w:r>
      <w:r w:rsidRPr="006D488A">
        <w:rPr>
          <w:rFonts w:ascii="Calibri" w:eastAsia="Calibri" w:hAnsi="Calibri" w:cs="Calibri"/>
          <w:kern w:val="1"/>
          <w:sz w:val="20"/>
          <w:szCs w:val="20"/>
          <w:lang w:eastAsia="zh-CN" w:bidi="hi-IN"/>
        </w:rPr>
        <w:t xml:space="preserve"> starpkultūru telpā. Skolotāja ideju grāmata – Rīga: Latviešu valodas aģentūra, 2008.</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kern w:val="1"/>
          <w:sz w:val="20"/>
          <w:szCs w:val="20"/>
          <w:lang w:eastAsia="zh-CN" w:bidi="hi-IN"/>
        </w:rPr>
      </w:pPr>
      <w:r w:rsidRPr="006D488A">
        <w:rPr>
          <w:rFonts w:ascii="Calibri" w:eastAsia="SimSun" w:hAnsi="Calibri" w:cs="Calibri"/>
          <w:kern w:val="1"/>
          <w:sz w:val="20"/>
          <w:szCs w:val="20"/>
          <w:lang w:eastAsia="zh-CN" w:bidi="hi-IN"/>
        </w:rPr>
        <w:t>Starpkultūru</w:t>
      </w:r>
      <w:r w:rsidRPr="006D488A">
        <w:rPr>
          <w:rFonts w:ascii="Calibri" w:eastAsia="Calibri" w:hAnsi="Calibri" w:cs="Calibri"/>
          <w:kern w:val="1"/>
          <w:sz w:val="20"/>
          <w:szCs w:val="20"/>
          <w:lang w:eastAsia="zh-CN" w:bidi="hi-IN"/>
        </w:rPr>
        <w:t xml:space="preserve"> saskarsme/ Mācību metodiskais materiāls – Rīga: Izglītības attīstības centrs, 2011.</w:t>
      </w:r>
    </w:p>
    <w:p w:rsidR="00500055" w:rsidRPr="006D488A" w:rsidRDefault="00500055" w:rsidP="00500055">
      <w:pPr>
        <w:widowControl w:val="0"/>
        <w:numPr>
          <w:ilvl w:val="0"/>
          <w:numId w:val="1"/>
        </w:numPr>
        <w:suppressAutoHyphens/>
        <w:spacing w:after="0" w:line="360" w:lineRule="auto"/>
        <w:jc w:val="both"/>
        <w:rPr>
          <w:rFonts w:ascii="Calibri" w:eastAsia="Calibri" w:hAnsi="Calibri" w:cs="Calibri"/>
          <w:sz w:val="20"/>
          <w:szCs w:val="20"/>
        </w:rPr>
      </w:pPr>
      <w:r w:rsidRPr="006D488A">
        <w:rPr>
          <w:rFonts w:ascii="Calibri" w:eastAsia="SimSun" w:hAnsi="Calibri" w:cs="Calibri"/>
          <w:kern w:val="1"/>
          <w:sz w:val="20"/>
          <w:szCs w:val="20"/>
          <w:lang w:eastAsia="zh-CN" w:bidi="hi-IN"/>
        </w:rPr>
        <w:t>Svešvārdu</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vārdnīca</w:t>
      </w:r>
      <w:r w:rsidRPr="006D488A">
        <w:rPr>
          <w:rFonts w:ascii="Calibri" w:eastAsia="Calibri" w:hAnsi="Calibri" w:cs="Calibri"/>
          <w:kern w:val="1"/>
          <w:sz w:val="20"/>
          <w:szCs w:val="20"/>
          <w:lang w:eastAsia="zh-CN" w:bidi="hi-IN"/>
        </w:rPr>
        <w:t xml:space="preserve"> – </w:t>
      </w:r>
      <w:r w:rsidRPr="006D488A">
        <w:rPr>
          <w:rFonts w:ascii="Calibri" w:eastAsia="SimSun" w:hAnsi="Calibri" w:cs="Calibri"/>
          <w:kern w:val="1"/>
          <w:sz w:val="20"/>
          <w:szCs w:val="20"/>
          <w:lang w:eastAsia="zh-CN" w:bidi="hi-IN"/>
        </w:rPr>
        <w:t>Rīga: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Jumava,</w:t>
      </w:r>
      <w:r w:rsidRPr="006D488A">
        <w:rPr>
          <w:rFonts w:ascii="Calibri" w:eastAsia="Calibri" w:hAnsi="Calibri" w:cs="Calibri"/>
          <w:kern w:val="1"/>
          <w:sz w:val="20"/>
          <w:szCs w:val="20"/>
          <w:lang w:eastAsia="zh-CN" w:bidi="hi-IN"/>
        </w:rPr>
        <w:t xml:space="preserve"> </w:t>
      </w:r>
      <w:r w:rsidRPr="006D488A">
        <w:rPr>
          <w:rFonts w:ascii="Calibri" w:eastAsia="SimSun" w:hAnsi="Calibri" w:cs="Calibri"/>
          <w:kern w:val="1"/>
          <w:sz w:val="20"/>
          <w:szCs w:val="20"/>
          <w:lang w:eastAsia="zh-CN" w:bidi="hi-IN"/>
        </w:rPr>
        <w:t>1999.</w:t>
      </w:r>
    </w:p>
    <w:p w:rsidR="00500055" w:rsidRDefault="00500055" w:rsidP="00500055">
      <w:pPr>
        <w:spacing w:after="120"/>
        <w:rPr>
          <w:rFonts w:ascii="Times New Roman" w:hAnsi="Times New Roman" w:cs="Times New Roman"/>
          <w:sz w:val="20"/>
          <w:szCs w:val="20"/>
        </w:rPr>
      </w:pPr>
    </w:p>
    <w:p w:rsidR="00500055" w:rsidRDefault="00500055" w:rsidP="00500055"/>
    <w:p w:rsidR="008E4862" w:rsidRDefault="008E4862"/>
    <w:sectPr w:rsidR="008E4862">
      <w:head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946" w:rsidRDefault="001C7946" w:rsidP="00366B60">
      <w:pPr>
        <w:spacing w:after="0" w:line="240" w:lineRule="auto"/>
      </w:pPr>
      <w:r>
        <w:separator/>
      </w:r>
    </w:p>
  </w:endnote>
  <w:endnote w:type="continuationSeparator" w:id="0">
    <w:p w:rsidR="001C7946" w:rsidRDefault="001C7946" w:rsidP="0036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MS Mincho"/>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946" w:rsidRDefault="001C7946" w:rsidP="00366B60">
      <w:pPr>
        <w:spacing w:after="0" w:line="240" w:lineRule="auto"/>
      </w:pPr>
      <w:r>
        <w:separator/>
      </w:r>
    </w:p>
  </w:footnote>
  <w:footnote w:type="continuationSeparator" w:id="0">
    <w:p w:rsidR="001C7946" w:rsidRDefault="001C7946" w:rsidP="00366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54" w:rsidRDefault="008F3854" w:rsidP="008F3854">
    <w:pPr>
      <w:pStyle w:val="Galvene"/>
      <w:tabs>
        <w:tab w:val="clear" w:pos="4153"/>
        <w:tab w:val="clear" w:pos="8306"/>
        <w:tab w:val="left" w:pos="1820"/>
      </w:tabs>
    </w:pPr>
    <w:r>
      <w:rPr>
        <w:noProof/>
        <w:lang w:eastAsia="lv-LV"/>
      </w:rPr>
      <w:drawing>
        <wp:anchor distT="0" distB="0" distL="114300" distR="114300" simplePos="0" relativeHeight="251661312" behindDoc="1" locked="0" layoutInCell="1" allowOverlap="1" wp14:anchorId="0CECD965" wp14:editId="755CAC4A">
          <wp:simplePos x="0" y="0"/>
          <wp:positionH relativeFrom="column">
            <wp:posOffset>3839845</wp:posOffset>
          </wp:positionH>
          <wp:positionV relativeFrom="paragraph">
            <wp:posOffset>-57785</wp:posOffset>
          </wp:positionV>
          <wp:extent cx="1678940" cy="471805"/>
          <wp:effectExtent l="19050" t="0" r="0" b="0"/>
          <wp:wrapTight wrapText="bothSides">
            <wp:wrapPolygon edited="0">
              <wp:start x="-245" y="0"/>
              <wp:lineTo x="-245" y="20931"/>
              <wp:lineTo x="21567" y="20931"/>
              <wp:lineTo x="21567" y="0"/>
              <wp:lineTo x="-245" y="0"/>
            </wp:wrapPolygon>
          </wp:wrapTight>
          <wp:docPr id="3" name="Picture 3" descr="Pedagogi un mentori - LOGO veidlapai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dagogi un mentori - LOGO veidlapai 80"/>
                  <pic:cNvPicPr>
                    <a:picLocks noChangeAspect="1" noChangeArrowheads="1"/>
                  </pic:cNvPicPr>
                </pic:nvPicPr>
                <pic:blipFill>
                  <a:blip r:embed="rId1"/>
                  <a:srcRect/>
                  <a:stretch>
                    <a:fillRect/>
                  </a:stretch>
                </pic:blipFill>
                <pic:spPr bwMode="auto">
                  <a:xfrm>
                    <a:off x="0" y="0"/>
                    <a:ext cx="1678940" cy="471805"/>
                  </a:xfrm>
                  <a:prstGeom prst="rect">
                    <a:avLst/>
                  </a:prstGeom>
                  <a:noFill/>
                  <a:ln w="9525">
                    <a:noFill/>
                    <a:miter lim="800000"/>
                    <a:headEnd/>
                    <a:tailEnd/>
                  </a:ln>
                </pic:spPr>
              </pic:pic>
            </a:graphicData>
          </a:graphic>
        </wp:anchor>
      </w:drawing>
    </w:r>
    <w:r>
      <w:rPr>
        <w:noProof/>
        <w:lang w:eastAsia="lv-LV"/>
      </w:rPr>
      <w:drawing>
        <wp:anchor distT="0" distB="0" distL="114300" distR="114300" simplePos="0" relativeHeight="251659264" behindDoc="1" locked="0" layoutInCell="1" allowOverlap="1" wp14:anchorId="7F4A8059" wp14:editId="682AE511">
          <wp:simplePos x="0" y="0"/>
          <wp:positionH relativeFrom="column">
            <wp:posOffset>20955</wp:posOffset>
          </wp:positionH>
          <wp:positionV relativeFrom="paragraph">
            <wp:posOffset>-228600</wp:posOffset>
          </wp:positionV>
          <wp:extent cx="1508125" cy="702945"/>
          <wp:effectExtent l="19050" t="0" r="0" b="0"/>
          <wp:wrapTight wrapText="bothSides">
            <wp:wrapPolygon edited="0">
              <wp:start x="-273" y="0"/>
              <wp:lineTo x="-273" y="21073"/>
              <wp:lineTo x="21555" y="21073"/>
              <wp:lineTo x="21555" y="0"/>
              <wp:lineTo x="-273" y="0"/>
            </wp:wrapPolygon>
          </wp:wrapTight>
          <wp:docPr id="1" name="Picture 1" descr="ES_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ESF"/>
                  <pic:cNvPicPr>
                    <a:picLocks noChangeAspect="1" noChangeArrowheads="1"/>
                  </pic:cNvPicPr>
                </pic:nvPicPr>
                <pic:blipFill>
                  <a:blip r:embed="rId2"/>
                  <a:srcRect/>
                  <a:stretch>
                    <a:fillRect/>
                  </a:stretch>
                </pic:blipFill>
                <pic:spPr bwMode="auto">
                  <a:xfrm>
                    <a:off x="0" y="0"/>
                    <a:ext cx="1508125" cy="702945"/>
                  </a:xfrm>
                  <a:prstGeom prst="rect">
                    <a:avLst/>
                  </a:prstGeom>
                  <a:noFill/>
                  <a:ln w="9525">
                    <a:noFill/>
                    <a:miter lim="800000"/>
                    <a:headEnd/>
                    <a:tailEnd/>
                  </a:ln>
                </pic:spPr>
              </pic:pic>
            </a:graphicData>
          </a:graphic>
        </wp:anchor>
      </w:drawing>
    </w:r>
    <w:r>
      <w:rPr>
        <w:noProof/>
        <w:lang w:eastAsia="lv-LV"/>
      </w:rPr>
      <w:drawing>
        <wp:anchor distT="0" distB="0" distL="114300" distR="114300" simplePos="0" relativeHeight="251660288" behindDoc="0" locked="0" layoutInCell="1" allowOverlap="1" wp14:anchorId="50A2BE6D" wp14:editId="0E70421A">
          <wp:simplePos x="0" y="0"/>
          <wp:positionH relativeFrom="column">
            <wp:posOffset>1880235</wp:posOffset>
          </wp:positionH>
          <wp:positionV relativeFrom="paragraph">
            <wp:posOffset>-67945</wp:posOffset>
          </wp:positionV>
          <wp:extent cx="1550035" cy="481965"/>
          <wp:effectExtent l="19050" t="0" r="0" b="0"/>
          <wp:wrapTight wrapText="bothSides">
            <wp:wrapPolygon edited="0">
              <wp:start x="-265" y="0"/>
              <wp:lineTo x="-265" y="20490"/>
              <wp:lineTo x="21503" y="20490"/>
              <wp:lineTo x="21503" y="0"/>
              <wp:lineTo x="-265" y="0"/>
            </wp:wrapPolygon>
          </wp:wrapTight>
          <wp:docPr id="2" name="Picture 2" descr="LU-logo-an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logo-anno-1"/>
                  <pic:cNvPicPr>
                    <a:picLocks noChangeAspect="1" noChangeArrowheads="1"/>
                  </pic:cNvPicPr>
                </pic:nvPicPr>
                <pic:blipFill>
                  <a:blip r:embed="rId3"/>
                  <a:srcRect/>
                  <a:stretch>
                    <a:fillRect/>
                  </a:stretch>
                </pic:blipFill>
                <pic:spPr bwMode="auto">
                  <a:xfrm>
                    <a:off x="0" y="0"/>
                    <a:ext cx="1550035" cy="481965"/>
                  </a:xfrm>
                  <a:prstGeom prst="rect">
                    <a:avLst/>
                  </a:prstGeom>
                  <a:noFill/>
                </pic:spPr>
              </pic:pic>
            </a:graphicData>
          </a:graphic>
        </wp:anchor>
      </w:drawing>
    </w:r>
    <w:r>
      <w:tab/>
    </w:r>
  </w:p>
  <w:p w:rsidR="00366B60" w:rsidRDefault="00366B60">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430CD"/>
    <w:multiLevelType w:val="multilevel"/>
    <w:tmpl w:val="DE2AA348"/>
    <w:lvl w:ilvl="0">
      <w:start w:val="1"/>
      <w:numFmt w:val="decimal"/>
      <w:lvlText w:val="%1."/>
      <w:lvlJc w:val="left"/>
      <w:pPr>
        <w:tabs>
          <w:tab w:val="num" w:pos="0"/>
        </w:tabs>
        <w:ind w:left="432" w:hanging="432"/>
      </w:pPr>
      <w:rPr>
        <w:rFonts w:hint="default"/>
        <w:i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055"/>
    <w:rsid w:val="001B28EB"/>
    <w:rsid w:val="001C7946"/>
    <w:rsid w:val="00366B60"/>
    <w:rsid w:val="004D4456"/>
    <w:rsid w:val="00500055"/>
    <w:rsid w:val="008E4862"/>
    <w:rsid w:val="008F38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000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366B6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66B60"/>
  </w:style>
  <w:style w:type="paragraph" w:styleId="Kjene">
    <w:name w:val="footer"/>
    <w:basedOn w:val="Parasts"/>
    <w:link w:val="KjeneRakstz"/>
    <w:uiPriority w:val="99"/>
    <w:unhideWhenUsed/>
    <w:rsid w:val="00366B6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66B60"/>
  </w:style>
  <w:style w:type="paragraph" w:styleId="Balonteksts">
    <w:name w:val="Balloon Text"/>
    <w:basedOn w:val="Parasts"/>
    <w:link w:val="BalontekstsRakstz"/>
    <w:uiPriority w:val="99"/>
    <w:semiHidden/>
    <w:unhideWhenUsed/>
    <w:rsid w:val="00366B6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66B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000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366B6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66B60"/>
  </w:style>
  <w:style w:type="paragraph" w:styleId="Kjene">
    <w:name w:val="footer"/>
    <w:basedOn w:val="Parasts"/>
    <w:link w:val="KjeneRakstz"/>
    <w:uiPriority w:val="99"/>
    <w:unhideWhenUsed/>
    <w:rsid w:val="00366B6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66B60"/>
  </w:style>
  <w:style w:type="paragraph" w:styleId="Balonteksts">
    <w:name w:val="Balloon Text"/>
    <w:basedOn w:val="Parasts"/>
    <w:link w:val="BalontekstsRakstz"/>
    <w:uiPriority w:val="99"/>
    <w:semiHidden/>
    <w:unhideWhenUsed/>
    <w:rsid w:val="00366B6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66B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960537">
      <w:bodyDiv w:val="1"/>
      <w:marLeft w:val="0"/>
      <w:marRight w:val="0"/>
      <w:marTop w:val="0"/>
      <w:marBottom w:val="0"/>
      <w:divBdr>
        <w:top w:val="none" w:sz="0" w:space="0" w:color="auto"/>
        <w:left w:val="none" w:sz="0" w:space="0" w:color="auto"/>
        <w:bottom w:val="none" w:sz="0" w:space="0" w:color="auto"/>
        <w:right w:val="none" w:sz="0" w:space="0" w:color="auto"/>
      </w:divBdr>
    </w:div>
    <w:div w:id="21031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6553</Words>
  <Characters>3736</Characters>
  <Application>Microsoft Office Word</Application>
  <DocSecurity>0</DocSecurity>
  <Lines>31</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ligita</dc:creator>
  <cp:lastModifiedBy>Pro2</cp:lastModifiedBy>
  <cp:revision>6</cp:revision>
  <dcterms:created xsi:type="dcterms:W3CDTF">2013-08-21T10:27:00Z</dcterms:created>
  <dcterms:modified xsi:type="dcterms:W3CDTF">2013-09-05T10:25:00Z</dcterms:modified>
</cp:coreProperties>
</file>